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Fundament prüfen: Arbeitsblatt zur Bestandsaufnahme</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Kaltwintergarten oder Warmwintergarten: Die richtige Wahl für Köln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wintergartenkoeln.online/index.html" TargetMode="External"/><Relationship Id="rId10" Type="http://schemas.openxmlformats.org/officeDocument/2006/relationships/hyperlink" Target="https://aws.wintergartenkoeln.online/paket-cb4b710b006e4de2ba8aa2ff5ecbf3e1/kaltwintergarten-oder-warmwintergarten-die-richtige-wahl-f-r-k-ln-30507f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